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Rule="auto"/>
        <w:jc w:val="center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ПО «GET-ENERGY v 2.0»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80" w:before="280" w:lineRule="auto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Описание процессов, обеспечивающих поддержание жизненного цикла, в том числе устранение неисправностей и совершенствование, а также информацию о персонале, необходимом для обеспечения такой поддержки, программного обеспечения «GET-ENERGY v 2.0» </w:t>
      </w:r>
    </w:p>
    <w:p w:rsidR="00000000" w:rsidDel="00000000" w:rsidP="00000000" w:rsidRDefault="00000000" w:rsidRPr="00000000" w14:paraId="00000003">
      <w:pPr>
        <w:shd w:fill="ffffff" w:val="clear"/>
        <w:spacing w:after="280" w:before="280" w:lineRule="auto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80" w:before="280" w:lineRule="auto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highlight w:val="yellow"/>
        </w:rPr>
        <w:drawing>
          <wp:inline distB="114300" distT="114300" distL="114300" distR="114300">
            <wp:extent cx="5189058" cy="44481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8033" l="5064" r="7571" t="6275"/>
                    <a:stretch>
                      <a:fillRect/>
                    </a:stretch>
                  </pic:blipFill>
                  <pic:spPr>
                    <a:xfrm>
                      <a:off x="0" y="0"/>
                      <a:ext cx="5189058" cy="444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80" w:before="28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before="280" w:lineRule="auto"/>
        <w:jc w:val="center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Оглавление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709"/>
        </w:tabs>
        <w:spacing w:before="480" w:line="276" w:lineRule="auto"/>
        <w:ind w:left="432" w:hanging="432"/>
        <w:jc w:val="both"/>
        <w:rPr>
          <w:rFonts w:ascii="Times New Roman" w:cs="Times New Roman" w:eastAsia="Times New Roman" w:hAnsi="Times New Roman"/>
          <w:b w:val="1"/>
          <w:color w:val="2f5496"/>
          <w:sz w:val="26"/>
          <w:szCs w:val="26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8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Введение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Жизненный цикл программного продукта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firm1yumnx8v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2.1. Проектирование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i8gjvaxzaprt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2.2. Разработка программного продукта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xuen4escywcx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2.3. Тестирование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2.4. Приобретение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3j2qqm3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2.5. Поставка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p6iqtc5xhlso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2.6. Подготовка персонала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1y810tw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2.7. Новые версии и обновление, включая информацию о совершенствовании ПО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2.8. Устранение неисправностей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1ci93xb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Типовой регламент технической поддержки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3whwml4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3.1. Условия предоставления услуг технической поддержки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2bn6wsx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3.2. Каналы оформления запросов в техническую поддержку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qsh70q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3.3. Выполнение запросов на техническую поддержку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3as4poj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3.4. Порядок выполнения работ по оказанию технической поддержки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1pxezwc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3.5. Закрытие запросов в техническую поддержку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49x2ik5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Персонал для поддержания жизненного цикла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2p2csry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4.1. Персонал, обеспечивающий поддержание жизненного цикла.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147n2zr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Контактная информация производителя программного продукта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3o7alnk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5.1. Юридическая информация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23ckvvd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5.2. Контактная информация службы технической поддержки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D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709"/>
        </w:tabs>
        <w:spacing w:before="480" w:line="276" w:lineRule="auto"/>
        <w:ind w:left="432" w:hanging="432"/>
        <w:jc w:val="both"/>
        <w:rPr>
          <w:rFonts w:ascii="Times New Roman" w:cs="Times New Roman" w:eastAsia="Times New Roman" w:hAnsi="Times New Roman"/>
          <w:b w:val="1"/>
          <w:color w:val="2f549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280" w:lineRule="auto"/>
        <w:jc w:val="both"/>
        <w:rPr>
          <w:rFonts w:ascii="Times" w:cs="Times" w:eastAsia="Times" w:hAnsi="Times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keepNext w:val="1"/>
        <w:keepLines w:val="1"/>
        <w:pageBreakBefore w:val="1"/>
        <w:numPr>
          <w:ilvl w:val="0"/>
          <w:numId w:val="5"/>
        </w:numPr>
        <w:tabs>
          <w:tab w:val="center" w:leader="none" w:pos="709"/>
          <w:tab w:val="center" w:leader="none" w:pos="709"/>
          <w:tab w:val="center" w:leader="none" w:pos="709"/>
          <w:tab w:val="center" w:leader="none" w:pos="0"/>
        </w:tabs>
        <w:spacing w:after="60" w:before="240" w:line="360" w:lineRule="auto"/>
        <w:jc w:val="both"/>
        <w:rPr/>
      </w:pPr>
      <w:bookmarkStart w:colFirst="0" w:colLast="0" w:name="_heading=h.1ksv4uv" w:id="0"/>
      <w:bookmarkEnd w:id="0"/>
      <w:r w:rsidDel="00000000" w:rsidR="00000000" w:rsidRPr="00000000">
        <w:rPr>
          <w:vertAlign w:val="baseline"/>
          <w:rtl w:val="0"/>
        </w:rPr>
        <w:t xml:space="preserve">Введение </w:t>
      </w:r>
    </w:p>
    <w:p w:rsidR="00000000" w:rsidDel="00000000" w:rsidP="00000000" w:rsidRDefault="00000000" w:rsidRPr="00000000" w14:paraId="00000020">
      <w:pPr>
        <w:shd w:fill="ffffff" w:val="clear"/>
        <w:spacing w:after="280" w:before="28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Руководство описывает процессы, обеспечивающие поддержание жизненного цикла программного обеспечения «GET-ENERGY v 2.0». </w:t>
      </w:r>
    </w:p>
    <w:p w:rsidR="00000000" w:rsidDel="00000000" w:rsidP="00000000" w:rsidRDefault="00000000" w:rsidRPr="00000000" w14:paraId="00000021">
      <w:pPr>
        <w:pStyle w:val="Heading1"/>
        <w:keepNext w:val="1"/>
        <w:keepLines w:val="1"/>
        <w:pageBreakBefore w:val="0"/>
        <w:numPr>
          <w:ilvl w:val="0"/>
          <w:numId w:val="5"/>
        </w:numPr>
        <w:tabs>
          <w:tab w:val="center" w:leader="none" w:pos="709"/>
          <w:tab w:val="center" w:leader="none" w:pos="709"/>
          <w:tab w:val="center" w:leader="none" w:pos="709"/>
          <w:tab w:val="center" w:leader="none" w:pos="0"/>
        </w:tabs>
        <w:spacing w:after="60" w:before="240" w:line="360" w:lineRule="auto"/>
        <w:jc w:val="both"/>
        <w:rPr/>
      </w:pPr>
      <w:bookmarkStart w:colFirst="0" w:colLast="0" w:name="_heading=h.44sinio" w:id="1"/>
      <w:bookmarkEnd w:id="1"/>
      <w:r w:rsidDel="00000000" w:rsidR="00000000" w:rsidRPr="00000000">
        <w:rPr>
          <w:vertAlign w:val="baseline"/>
          <w:rtl w:val="0"/>
        </w:rPr>
        <w:t xml:space="preserve">Жизненный цикл программного продукта </w:t>
      </w:r>
    </w:p>
    <w:p w:rsidR="00000000" w:rsidDel="00000000" w:rsidP="00000000" w:rsidRDefault="00000000" w:rsidRPr="00000000" w14:paraId="00000022">
      <w:pPr>
        <w:pStyle w:val="Heading2"/>
        <w:keepNext w:val="1"/>
        <w:numPr>
          <w:ilvl w:val="1"/>
          <w:numId w:val="7"/>
        </w:numPr>
        <w:spacing w:after="180" w:before="360" w:line="360" w:lineRule="auto"/>
        <w:ind w:left="708.6614173228347" w:firstLine="375"/>
        <w:jc w:val="both"/>
        <w:rPr/>
      </w:pPr>
      <w:bookmarkStart w:colFirst="0" w:colLast="0" w:name="_heading=h.firm1yumnx8v" w:id="2"/>
      <w:bookmarkEnd w:id="2"/>
      <w:r w:rsidDel="00000000" w:rsidR="00000000" w:rsidRPr="00000000">
        <w:rPr>
          <w:vertAlign w:val="baseline"/>
          <w:rtl w:val="0"/>
        </w:rPr>
        <w:t xml:space="preserve">Проектирование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Процесс проектирование подразделяется на несколько стадий: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проработка технического задания;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поиск подходящих архитектурных продуктов;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анализ совместимости продуктов;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экономический расчёт;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проектирование компонентов;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подготовка документации.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keepNext w:val="1"/>
        <w:numPr>
          <w:ilvl w:val="1"/>
          <w:numId w:val="7"/>
        </w:numPr>
        <w:spacing w:after="180" w:before="360" w:line="360" w:lineRule="auto"/>
        <w:ind w:left="709"/>
        <w:jc w:val="both"/>
        <w:rPr/>
      </w:pPr>
      <w:bookmarkStart w:colFirst="0" w:colLast="0" w:name="_heading=h.i8gjvaxzaprt" w:id="3"/>
      <w:bookmarkEnd w:id="3"/>
      <w:r w:rsidDel="00000000" w:rsidR="00000000" w:rsidRPr="00000000">
        <w:rPr>
          <w:vertAlign w:val="baseline"/>
          <w:rtl w:val="0"/>
        </w:rPr>
        <w:t xml:space="preserve">Разработка программного продукта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Процесс разработки программного продукта включает в себя: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проработку технического задания;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определение состава модулей и структур данных;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написание программного кода;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компиляция кода с языка программирования в объектный код;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разработка пользовательского интерфейса;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сборка приложения в исполняемый файл.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keepNext w:val="1"/>
        <w:numPr>
          <w:ilvl w:val="1"/>
          <w:numId w:val="7"/>
        </w:numPr>
        <w:spacing w:after="180" w:before="360" w:line="360" w:lineRule="auto"/>
        <w:ind w:left="709"/>
        <w:jc w:val="both"/>
        <w:rPr/>
      </w:pPr>
      <w:bookmarkStart w:colFirst="0" w:colLast="0" w:name="_heading=h.xuen4escywcx" w:id="4"/>
      <w:bookmarkEnd w:id="4"/>
      <w:r w:rsidDel="00000000" w:rsidR="00000000" w:rsidRPr="00000000">
        <w:rPr>
          <w:vertAlign w:val="baseline"/>
          <w:rtl w:val="0"/>
        </w:rPr>
        <w:t xml:space="preserve">Тестирование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Тестирование включает в себя следующие стадии: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анализ требований;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планирование испытаний;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тестирование отдельных элементов;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тестирование набора связанных элементов;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проверка тестовой сборки приложения.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keepNext w:val="1"/>
        <w:numPr>
          <w:ilvl w:val="1"/>
          <w:numId w:val="7"/>
        </w:numPr>
        <w:spacing w:after="180" w:before="360" w:line="360" w:lineRule="auto"/>
        <w:ind w:left="709"/>
        <w:jc w:val="both"/>
        <w:rPr>
          <w:b w:val="1"/>
        </w:rPr>
      </w:pPr>
      <w:bookmarkStart w:colFirst="0" w:colLast="0" w:name="_heading=h.2jxsxqh" w:id="5"/>
      <w:bookmarkEnd w:id="5"/>
      <w:r w:rsidDel="00000000" w:rsidR="00000000" w:rsidRPr="00000000">
        <w:rPr>
          <w:b w:val="1"/>
          <w:vertAlign w:val="baseline"/>
          <w:rtl w:val="0"/>
        </w:rPr>
        <w:t xml:space="preserve">Приобретение</w:t>
      </w:r>
      <w:r w:rsidDel="00000000" w:rsidR="00000000" w:rsidRPr="00000000">
        <w:rPr>
          <w:rtl w:val="0"/>
        </w:rPr>
        <w:tab/>
        <w:t xml:space="preserve"> </w:t>
        <w:tab/>
        <w:t xml:space="preserve"> </w:t>
        <w:tab/>
        <w:t xml:space="preserve"> </w:t>
        <w:tab/>
        <w:tab/>
      </w:r>
    </w:p>
    <w:p w:rsidR="00000000" w:rsidDel="00000000" w:rsidP="00000000" w:rsidRDefault="00000000" w:rsidRPr="00000000" w14:paraId="0000003A">
      <w:pPr>
        <w:shd w:fill="ffffff" w:val="clear"/>
        <w:spacing w:after="280" w:before="28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ab/>
        <w:t xml:space="preserve">Заказчику предоставляется версия приложения для загрузки и установки посредством сети Интернет, в том числе посредством предоставления ссылки на загрузку Приложения. </w:t>
        <w:tab/>
        <w:tab/>
      </w:r>
    </w:p>
    <w:p w:rsidR="00000000" w:rsidDel="00000000" w:rsidP="00000000" w:rsidRDefault="00000000" w:rsidRPr="00000000" w14:paraId="0000003B">
      <w:pPr>
        <w:pStyle w:val="Heading2"/>
        <w:keepNext w:val="1"/>
        <w:numPr>
          <w:ilvl w:val="1"/>
          <w:numId w:val="7"/>
        </w:numPr>
        <w:tabs>
          <w:tab w:val="left" w:leader="none" w:pos="709"/>
        </w:tabs>
        <w:spacing w:after="180" w:before="360" w:line="360" w:lineRule="auto"/>
        <w:ind w:left="709"/>
        <w:jc w:val="both"/>
        <w:rPr/>
      </w:pPr>
      <w:bookmarkStart w:colFirst="0" w:colLast="0" w:name="_heading=h.3j2qqm3" w:id="6"/>
      <w:bookmarkEnd w:id="6"/>
      <w:r w:rsidDel="00000000" w:rsidR="00000000" w:rsidRPr="00000000">
        <w:rPr>
          <w:rtl w:val="0"/>
        </w:rPr>
        <w:t xml:space="preserve">Поставка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280" w:before="280" w:lineRule="auto"/>
        <w:ind w:firstLine="708.6614173228347"/>
        <w:jc w:val="both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Правообладатель добавляет оборудование в аккаунт Заказчика и предоставляет к нему доступ посредством которого происходит управление лицензией и оборудованием.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keepNext w:val="1"/>
        <w:numPr>
          <w:ilvl w:val="1"/>
          <w:numId w:val="7"/>
        </w:numPr>
        <w:tabs>
          <w:tab w:val="left" w:leader="none" w:pos="709"/>
        </w:tabs>
        <w:spacing w:after="180" w:before="360" w:line="360" w:lineRule="auto"/>
        <w:ind w:left="709"/>
        <w:jc w:val="both"/>
        <w:rPr/>
      </w:pPr>
      <w:bookmarkStart w:colFirst="0" w:colLast="0" w:name="_heading=h.p6iqtc5xhlso" w:id="7"/>
      <w:bookmarkEnd w:id="7"/>
      <w:r w:rsidDel="00000000" w:rsidR="00000000" w:rsidRPr="00000000">
        <w:rPr>
          <w:vertAlign w:val="baseline"/>
          <w:rtl w:val="0"/>
        </w:rPr>
        <w:t xml:space="preserve">Подготовка персонала </w:t>
      </w:r>
    </w:p>
    <w:p w:rsidR="00000000" w:rsidDel="00000000" w:rsidP="00000000" w:rsidRDefault="00000000" w:rsidRPr="00000000" w14:paraId="0000003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180" w:before="360" w:line="240" w:lineRule="auto"/>
        <w:ind w:left="0" w:right="0" w:firstLine="708.6614173228347"/>
        <w:jc w:val="both"/>
        <w:rPr>
          <w:rFonts w:ascii="Times" w:cs="Times" w:eastAsia="Times" w:hAnsi="Times"/>
        </w:rPr>
      </w:pPr>
      <w:bookmarkStart w:colFirst="0" w:colLast="0" w:name="_heading=h.dtlc686x654" w:id="8"/>
      <w:bookmarkEnd w:id="8"/>
      <w:r w:rsidDel="00000000" w:rsidR="00000000" w:rsidRPr="00000000">
        <w:rPr>
          <w:rFonts w:ascii="Times" w:cs="Times" w:eastAsia="Times" w:hAnsi="Times"/>
          <w:rtl w:val="0"/>
        </w:rPr>
        <w:t xml:space="preserve">Персоналу Заказчика необходимо обладать базовыми навыками работы с ПК и базами данных. Правообладатель предоставляет текстовые и видеоматериалы для обучения.</w:t>
      </w:r>
    </w:p>
    <w:p w:rsidR="00000000" w:rsidDel="00000000" w:rsidP="00000000" w:rsidRDefault="00000000" w:rsidRPr="00000000" w14:paraId="0000003F">
      <w:pPr>
        <w:pStyle w:val="Heading2"/>
        <w:keepNext w:val="1"/>
        <w:numPr>
          <w:ilvl w:val="1"/>
          <w:numId w:val="7"/>
        </w:numPr>
        <w:tabs>
          <w:tab w:val="left" w:leader="none" w:pos="709"/>
        </w:tabs>
        <w:spacing w:after="180" w:before="360" w:line="360" w:lineRule="auto"/>
        <w:ind w:left="709"/>
        <w:jc w:val="both"/>
        <w:rPr/>
      </w:pPr>
      <w:bookmarkStart w:colFirst="0" w:colLast="0" w:name="_heading=h.1y810tw" w:id="9"/>
      <w:bookmarkEnd w:id="9"/>
      <w:r w:rsidDel="00000000" w:rsidR="00000000" w:rsidRPr="00000000">
        <w:rPr>
          <w:vertAlign w:val="baseline"/>
          <w:rtl w:val="0"/>
        </w:rPr>
        <w:t xml:space="preserve">Новые версии и обновление, включая информацию о совершенствовании ПО</w:t>
      </w:r>
    </w:p>
    <w:p w:rsidR="00000000" w:rsidDel="00000000" w:rsidP="00000000" w:rsidRDefault="00000000" w:rsidRPr="00000000" w14:paraId="00000040">
      <w:pPr>
        <w:shd w:fill="ffffff" w:val="clear"/>
        <w:spacing w:after="280" w:before="280" w:lineRule="auto"/>
        <w:ind w:left="0" w:firstLine="708.6614173228347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Обновления ПО происходят в среднем 5 раз в год. Обновления связаны с расширением функционала и адаптацией ПО под рост загрузки. От Заказчика не требуется никаких действий.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keepNext w:val="1"/>
        <w:numPr>
          <w:ilvl w:val="1"/>
          <w:numId w:val="7"/>
        </w:numPr>
        <w:tabs>
          <w:tab w:val="left" w:leader="none" w:pos="709"/>
        </w:tabs>
        <w:spacing w:after="180" w:before="360" w:line="360" w:lineRule="auto"/>
        <w:ind w:left="709"/>
        <w:jc w:val="both"/>
        <w:rPr/>
      </w:pPr>
      <w:bookmarkStart w:colFirst="0" w:colLast="0" w:name="_heading=h.4i7ojhp" w:id="10"/>
      <w:bookmarkEnd w:id="10"/>
      <w:r w:rsidDel="00000000" w:rsidR="00000000" w:rsidRPr="00000000">
        <w:rPr>
          <w:vertAlign w:val="baseline"/>
          <w:rtl w:val="0"/>
        </w:rPr>
        <w:t xml:space="preserve">Устранение неисправностей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280" w:before="280" w:lineRule="auto"/>
        <w:jc w:val="both"/>
        <w:rPr>
          <w:rFonts w:ascii="Times" w:cs="Times" w:eastAsia="Times" w:hAnsi="Times"/>
          <w:highlight w:val="yellow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Неисправности, выявленные в ходе эксплуатации ПО, могут быть исправлены двумя способами: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280" w:lineRule="auto"/>
        <w:ind w:left="720" w:hanging="360"/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О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бновление компонентов ПО;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Rule="auto"/>
        <w:ind w:left="720" w:hanging="360"/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Единичная работа специалиста службы технической поддержки по запросу пользователя</w:t>
      </w:r>
      <w:r w:rsidDel="00000000" w:rsidR="00000000" w:rsidRPr="00000000">
        <w:rPr>
          <w:rFonts w:ascii="Times" w:cs="Times" w:eastAsia="Times" w:hAnsi="Times"/>
          <w:rtl w:val="0"/>
        </w:rPr>
        <w:t xml:space="preserve">.</w:t>
      </w:r>
    </w:p>
    <w:p w:rsidR="00000000" w:rsidDel="00000000" w:rsidP="00000000" w:rsidRDefault="00000000" w:rsidRPr="00000000" w14:paraId="00000045">
      <w:pPr>
        <w:shd w:fill="ffffff" w:val="clear"/>
        <w:spacing w:after="280" w:before="28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В случае возникновения неисправностей в ПО, либо необходимости в её доработке, Заказчик направляет службе технической поддержки разработчика запрос. Запрос должен содержать тему запроса, суть (описание) и по мере возможности снимок экрана со сбоем (если имеется сбой). Запросы могут быть следующего вида: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наличие Инцидента – произошедший сбой в системе у одного Пользователя со стороны Заказчика;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наличи</w:t>
      </w:r>
      <w:r w:rsidDel="00000000" w:rsidR="00000000" w:rsidRPr="00000000">
        <w:rPr>
          <w:rFonts w:ascii="Times" w:cs="Times" w:eastAsia="Times" w:hAnsi="Times"/>
          <w:rtl w:val="0"/>
        </w:rPr>
        <w:t xml:space="preserve">е Проблемы – сбой, повлекший за собой остановку работы/потерю работоспособности Программы;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запрос на обслуживание – запрос на предоставление информации; 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запрос на развитие – запрос на проведение доработок ПО.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keepNext w:val="1"/>
        <w:keepLines w:val="1"/>
        <w:pageBreakBefore w:val="0"/>
        <w:numPr>
          <w:ilvl w:val="0"/>
          <w:numId w:val="5"/>
        </w:numPr>
        <w:tabs>
          <w:tab w:val="center" w:leader="none" w:pos="709"/>
          <w:tab w:val="center" w:leader="none" w:pos="709"/>
          <w:tab w:val="center" w:leader="none" w:pos="709"/>
          <w:tab w:val="center" w:leader="none" w:pos="0"/>
        </w:tabs>
        <w:spacing w:after="60" w:before="240" w:line="360" w:lineRule="auto"/>
        <w:jc w:val="both"/>
        <w:rPr/>
      </w:pPr>
      <w:bookmarkStart w:colFirst="0" w:colLast="0" w:name="_heading=h.1ci93xb" w:id="11"/>
      <w:bookmarkEnd w:id="11"/>
      <w:r w:rsidDel="00000000" w:rsidR="00000000" w:rsidRPr="00000000">
        <w:rPr>
          <w:vertAlign w:val="baseline"/>
          <w:rtl w:val="0"/>
        </w:rPr>
        <w:t xml:space="preserve">Типовой регламент технической поддержки</w:t>
      </w:r>
    </w:p>
    <w:p w:rsidR="00000000" w:rsidDel="00000000" w:rsidP="00000000" w:rsidRDefault="00000000" w:rsidRPr="00000000" w14:paraId="0000004C">
      <w:pPr>
        <w:pStyle w:val="Heading2"/>
        <w:numPr>
          <w:ilvl w:val="1"/>
          <w:numId w:val="8"/>
        </w:numPr>
        <w:shd w:fill="ffffff" w:val="clear"/>
        <w:spacing w:after="280" w:before="280" w:lineRule="auto"/>
        <w:ind w:left="709"/>
        <w:jc w:val="both"/>
        <w:rPr/>
      </w:pPr>
      <w:bookmarkStart w:colFirst="0" w:colLast="0" w:name="_heading=h.3whwml4" w:id="12"/>
      <w:bookmarkEnd w:id="12"/>
      <w:r w:rsidDel="00000000" w:rsidR="00000000" w:rsidRPr="00000000">
        <w:rPr>
          <w:vertAlign w:val="baseline"/>
          <w:rtl w:val="0"/>
        </w:rPr>
        <w:t xml:space="preserve">Условия предоставления услуг технической поддержки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280" w:before="280" w:lineRule="auto"/>
        <w:ind w:firstLine="708.6614173228347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Услуги поддержки оказываются индивидуально для каждого заказчика бесплатно.</w:t>
      </w:r>
    </w:p>
    <w:p w:rsidR="00000000" w:rsidDel="00000000" w:rsidP="00000000" w:rsidRDefault="00000000" w:rsidRPr="00000000" w14:paraId="0000004E">
      <w:pPr>
        <w:pStyle w:val="Heading2"/>
        <w:numPr>
          <w:ilvl w:val="1"/>
          <w:numId w:val="8"/>
        </w:numPr>
        <w:shd w:fill="ffffff" w:val="clear"/>
        <w:spacing w:after="280" w:before="280" w:lineRule="auto"/>
        <w:ind w:left="709"/>
        <w:jc w:val="both"/>
        <w:rPr/>
      </w:pPr>
      <w:bookmarkStart w:colFirst="0" w:colLast="0" w:name="_heading=h.2bn6wsx" w:id="13"/>
      <w:bookmarkEnd w:id="13"/>
      <w:r w:rsidDel="00000000" w:rsidR="00000000" w:rsidRPr="00000000">
        <w:rPr>
          <w:vertAlign w:val="baseline"/>
          <w:rtl w:val="0"/>
        </w:rPr>
        <w:t xml:space="preserve">Каналы оформления запросов в техническую поддержку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280" w:before="280" w:lineRule="auto"/>
        <w:ind w:left="0" w:firstLine="708.6614173228347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Запросы на техническую поддержку регистрируются по электронной почте технической поддержки. </w:t>
      </w:r>
    </w:p>
    <w:p w:rsidR="00000000" w:rsidDel="00000000" w:rsidP="00000000" w:rsidRDefault="00000000" w:rsidRPr="00000000" w14:paraId="00000050">
      <w:pPr>
        <w:shd w:fill="ffffff" w:val="clear"/>
        <w:spacing w:after="280" w:before="28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Почта технической поддержки: support@getenergy24.ru</w:t>
      </w:r>
    </w:p>
    <w:p w:rsidR="00000000" w:rsidDel="00000000" w:rsidP="00000000" w:rsidRDefault="00000000" w:rsidRPr="00000000" w14:paraId="00000051">
      <w:pPr>
        <w:pStyle w:val="Heading2"/>
        <w:numPr>
          <w:ilvl w:val="1"/>
          <w:numId w:val="8"/>
        </w:numPr>
        <w:shd w:fill="ffffff" w:val="clear"/>
        <w:spacing w:after="280" w:before="280" w:lineRule="auto"/>
        <w:ind w:left="709"/>
        <w:jc w:val="both"/>
        <w:rPr/>
      </w:pPr>
      <w:bookmarkStart w:colFirst="0" w:colLast="0" w:name="_heading=h.qsh70q" w:id="14"/>
      <w:bookmarkEnd w:id="14"/>
      <w:r w:rsidDel="00000000" w:rsidR="00000000" w:rsidRPr="00000000">
        <w:rPr>
          <w:vertAlign w:val="baseline"/>
          <w:rtl w:val="0"/>
        </w:rPr>
        <w:t xml:space="preserve">Выполнение запросов на техническую поддержку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280" w:before="280" w:lineRule="auto"/>
        <w:ind w:firstLine="708.6614173228347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Заказчик при подаче запроса на техническую поддержку придерживается правила — одному запросу соответствует одна проблема. В случае возникновения при выполнении запроса новых вопросов или проблем, по ним открываются новые запросы.</w:t>
      </w:r>
    </w:p>
    <w:p w:rsidR="00000000" w:rsidDel="00000000" w:rsidP="00000000" w:rsidRDefault="00000000" w:rsidRPr="00000000" w14:paraId="00000053">
      <w:pPr>
        <w:shd w:fill="ffffff" w:val="clear"/>
        <w:spacing w:after="280" w:before="280" w:lineRule="auto"/>
        <w:ind w:firstLine="708.6614173228347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Заказчик при подаче запроса на техническую поддержку указывает следующие сведения: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280" w:lineRule="auto"/>
        <w:ind w:left="720" w:hanging="360"/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описание проблемы;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left="720" w:hanging="360"/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скриншот (при наличии);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720" w:hanging="360"/>
        <w:jc w:val="both"/>
        <w:rPr>
          <w:rFonts w:ascii="Times" w:cs="Times" w:eastAsia="Times" w:hAnsi="Times"/>
          <w:b w:val="1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технические детали - при каких условия была получена проблема</w:t>
      </w:r>
      <w:r w:rsidDel="00000000" w:rsidR="00000000" w:rsidRPr="00000000">
        <w:rPr>
          <w:rFonts w:ascii="Times" w:cs="Times" w:eastAsia="Times" w:hAnsi="Times"/>
          <w:rtl w:val="0"/>
        </w:rPr>
        <w:t xml:space="preserve">;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lineRule="auto"/>
        <w:ind w:left="720" w:hanging="360"/>
        <w:jc w:val="both"/>
        <w:rPr>
          <w:rFonts w:ascii="Times" w:cs="Times" w:eastAsia="Times" w:hAnsi="Times"/>
          <w:b w:val="1"/>
          <w:color w:val="000000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как часто проблема проявляется и у скольких пользователей.</w:t>
      </w:r>
      <w:r w:rsidDel="00000000" w:rsidR="00000000" w:rsidRPr="00000000">
        <w:rPr>
          <w:rFonts w:ascii="Times" w:cs="Times" w:eastAsia="Times" w:hAnsi="Times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numPr>
          <w:ilvl w:val="1"/>
          <w:numId w:val="8"/>
        </w:numPr>
        <w:shd w:fill="ffffff" w:val="clear"/>
        <w:spacing w:after="280" w:before="280" w:lineRule="auto"/>
        <w:ind w:left="709"/>
        <w:jc w:val="both"/>
        <w:rPr/>
      </w:pPr>
      <w:bookmarkStart w:colFirst="0" w:colLast="0" w:name="_heading=h.3as4poj" w:id="15"/>
      <w:bookmarkEnd w:id="15"/>
      <w:r w:rsidDel="00000000" w:rsidR="00000000" w:rsidRPr="00000000">
        <w:rPr>
          <w:vertAlign w:val="baseline"/>
          <w:rtl w:val="0"/>
        </w:rPr>
        <w:t xml:space="preserve">Порядок выполнения работ по оказанию технической поддержки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280" w:before="280" w:lineRule="auto"/>
        <w:ind w:firstLine="708.6614173228347"/>
        <w:jc w:val="both"/>
        <w:rPr>
          <w:rFonts w:ascii="Times" w:cs="Times" w:eastAsia="Times" w:hAnsi="Times"/>
          <w:highlight w:val="yellow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Каждому Запросу присваивается уникальный регистрационный номер в системе регистрации. Зарегистрированный Запрос обрабатывается и выполняется согласно установленной системе приоритетов.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280" w:before="280" w:lineRule="auto"/>
        <w:ind w:firstLine="708.6614173228347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Действия специалистов Исполнителя по выполнению запроса документируются в системе регистрации задач. </w:t>
      </w:r>
    </w:p>
    <w:p w:rsidR="00000000" w:rsidDel="00000000" w:rsidP="00000000" w:rsidRDefault="00000000" w:rsidRPr="00000000" w14:paraId="0000005B">
      <w:pPr>
        <w:shd w:fill="ffffff" w:val="clear"/>
        <w:spacing w:after="280" w:before="280" w:lineRule="auto"/>
        <w:ind w:firstLine="708.6614173228347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В зависимости от содержания Запроса и возможных вариантов его решения Заказчику предоставляются варианты решения возникшей проблемы согласно содержанию Запроса. Заказчик обязуется выполнять все рекомендации и предоставлять необходимую дополнительную информацию специалистам Исполнителя для своевременного решения Запроса. Запрошенная дополнительная информация, рекомендации и ответы Заказчика документируются Исполнителем в системе регистрации задач. </w:t>
      </w:r>
    </w:p>
    <w:p w:rsidR="00000000" w:rsidDel="00000000" w:rsidP="00000000" w:rsidRDefault="00000000" w:rsidRPr="00000000" w14:paraId="0000005C">
      <w:pPr>
        <w:shd w:fill="ffffff" w:val="clear"/>
        <w:spacing w:after="280" w:before="280" w:lineRule="auto"/>
        <w:ind w:firstLine="708.6614173228347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В случае, если решение проблемы не может быть осуществлено удалённо, то по Запросу оформляется выезд представителя Исполнителя на адрес заказчика. </w:t>
      </w:r>
    </w:p>
    <w:p w:rsidR="00000000" w:rsidDel="00000000" w:rsidP="00000000" w:rsidRDefault="00000000" w:rsidRPr="00000000" w14:paraId="0000005D">
      <w:pPr>
        <w:pStyle w:val="Heading2"/>
        <w:numPr>
          <w:ilvl w:val="1"/>
          <w:numId w:val="8"/>
        </w:numPr>
        <w:shd w:fill="ffffff" w:val="clear"/>
        <w:spacing w:after="280" w:before="280" w:lineRule="auto"/>
        <w:ind w:left="709"/>
        <w:jc w:val="both"/>
        <w:rPr/>
      </w:pPr>
      <w:bookmarkStart w:colFirst="0" w:colLast="0" w:name="_heading=h.1pxezwc" w:id="16"/>
      <w:bookmarkEnd w:id="16"/>
      <w:r w:rsidDel="00000000" w:rsidR="00000000" w:rsidRPr="00000000">
        <w:rPr>
          <w:vertAlign w:val="baseline"/>
          <w:rtl w:val="0"/>
        </w:rPr>
        <w:t xml:space="preserve">Закрытие запросов в техническую поддержку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after="280" w:before="280" w:lineRule="auto"/>
        <w:ind w:firstLine="708.6614173228347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После доставки Ответа запрос считается Завершенным, и переводится в такое состояние после получения подтверждения от Заказчика о решении инцидента, выполнении иных работ.</w:t>
      </w:r>
    </w:p>
    <w:p w:rsidR="00000000" w:rsidDel="00000000" w:rsidP="00000000" w:rsidRDefault="00000000" w:rsidRPr="00000000" w14:paraId="0000005F">
      <w:pPr>
        <w:shd w:fill="ffffff" w:val="clear"/>
        <w:spacing w:after="280" w:before="280" w:lineRule="auto"/>
        <w:ind w:firstLine="708.6614173228347"/>
        <w:jc w:val="both"/>
        <w:rPr>
          <w:rFonts w:ascii="Times" w:cs="Times" w:eastAsia="Times" w:hAnsi="Times"/>
          <w:highlight w:val="yellow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В случае аргументированного несогласия Заказчика с завершением запроса, выполнение запроса продолжается.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280" w:before="280" w:lineRule="auto"/>
        <w:ind w:firstLine="708.6614173228347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Завершенный запрос переходит в состояние закрытого после получения Исполнителем подтверждения от Заказчика о решении запроса. Закрытие запроса подтверждает представитель Заказчика. Закрытие Запроса может инициировать Заказчик, если надобность в ответе на запрос пропала. </w:t>
      </w:r>
    </w:p>
    <w:p w:rsidR="00000000" w:rsidDel="00000000" w:rsidP="00000000" w:rsidRDefault="00000000" w:rsidRPr="00000000" w14:paraId="00000061">
      <w:pPr>
        <w:pStyle w:val="Heading1"/>
        <w:keepNext w:val="1"/>
        <w:pageBreakBefore w:val="0"/>
        <w:numPr>
          <w:ilvl w:val="0"/>
          <w:numId w:val="8"/>
        </w:numPr>
        <w:tabs>
          <w:tab w:val="center" w:leader="none" w:pos="709"/>
          <w:tab w:val="center" w:leader="none" w:pos="709"/>
          <w:tab w:val="center" w:leader="none" w:pos="709"/>
          <w:tab w:val="center" w:leader="none" w:pos="0"/>
        </w:tabs>
        <w:spacing w:after="60" w:before="240" w:line="360" w:lineRule="auto"/>
        <w:ind w:left="360"/>
        <w:jc w:val="both"/>
        <w:rPr/>
      </w:pPr>
      <w:bookmarkStart w:colFirst="0" w:colLast="0" w:name="_heading=h.49x2ik5" w:id="17"/>
      <w:bookmarkEnd w:id="17"/>
      <w:r w:rsidDel="00000000" w:rsidR="00000000" w:rsidRPr="00000000">
        <w:rPr>
          <w:vertAlign w:val="baseline"/>
          <w:rtl w:val="0"/>
        </w:rPr>
        <w:t xml:space="preserve">Персонал для поддержания жизненного цикла </w:t>
      </w:r>
    </w:p>
    <w:p w:rsidR="00000000" w:rsidDel="00000000" w:rsidP="00000000" w:rsidRDefault="00000000" w:rsidRPr="00000000" w14:paraId="00000062">
      <w:pPr>
        <w:pStyle w:val="Heading2"/>
        <w:keepNext w:val="1"/>
        <w:numPr>
          <w:ilvl w:val="1"/>
          <w:numId w:val="8"/>
        </w:numPr>
        <w:spacing w:after="180" w:before="360" w:line="360" w:lineRule="auto"/>
        <w:ind w:left="709"/>
        <w:jc w:val="both"/>
        <w:rPr/>
      </w:pPr>
      <w:bookmarkStart w:colFirst="0" w:colLast="0" w:name="_heading=h.2p2csry" w:id="18"/>
      <w:bookmarkEnd w:id="18"/>
      <w:r w:rsidDel="00000000" w:rsidR="00000000" w:rsidRPr="00000000">
        <w:rPr>
          <w:vertAlign w:val="baseline"/>
          <w:rtl w:val="0"/>
        </w:rPr>
        <w:t xml:space="preserve">Персонал, обеспечивающий поддержание жизненного цикла.</w:t>
      </w:r>
      <w:r w:rsidDel="00000000" w:rsidR="00000000" w:rsidRPr="00000000">
        <w:rPr>
          <w:rtl w:val="0"/>
        </w:rPr>
      </w:r>
    </w:p>
    <w:tbl>
      <w:tblPr>
        <w:tblStyle w:val="Table1"/>
        <w:tblW w:w="9481.0" w:type="dxa"/>
        <w:jc w:val="left"/>
        <w:tblInd w:w="-167.0" w:type="dxa"/>
        <w:tblLayout w:type="fixed"/>
        <w:tblLook w:val="0400"/>
      </w:tblPr>
      <w:tblGrid>
        <w:gridCol w:w="411"/>
        <w:gridCol w:w="2578"/>
        <w:gridCol w:w="4841"/>
        <w:gridCol w:w="1651"/>
        <w:tblGridChange w:id="0">
          <w:tblGrid>
            <w:gridCol w:w="411"/>
            <w:gridCol w:w="2578"/>
            <w:gridCol w:w="4841"/>
            <w:gridCol w:w="16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Направление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Компетенции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Количество сотрудников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1.7322834645671" w:right="140.55118110236265" w:firstLine="0"/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Разработка Back-END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1.7322834645671" w:right="140.55118110236265" w:firstLine="0"/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Express, JavaScript, TypeScript, Postgresql, MQTT, Socket.io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280" w:line="240" w:lineRule="auto"/>
              <w:ind w:left="708.6614173228338" w:right="0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1.7322834645671" w:right="140.55118110236265" w:firstLine="0"/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Разработка Front-END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1.7322834645671" w:right="140.55118110236265" w:firstLine="0"/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TypeScript, React, Storybook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280" w:line="240" w:lineRule="auto"/>
              <w:ind w:left="708.6614173228338" w:right="0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1.7322834645671" w:right="140.55118110236265" w:firstLine="0"/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UX-разработка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1.7322834645671" w:right="140.55118110236265" w:firstLine="0"/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Figma или Sketch, Adobe XD, Tilda, Readymag, Webflow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280" w:line="240" w:lineRule="auto"/>
              <w:ind w:left="708.6614173228338" w:right="0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1.7322834645671" w:right="140.55118110236265" w:firstLine="0"/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Техническая поддержка и тестирование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1.7322834645671" w:right="140.55118110236265" w:firstLine="0"/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Express, JavaScript, TypeScript, Postgresql, MQTT, React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280" w:line="240" w:lineRule="auto"/>
              <w:ind w:left="708.6614173228338" w:right="0" w:firstLine="0"/>
              <w:jc w:val="both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77">
      <w:pPr>
        <w:shd w:fill="ffffff" w:val="clear"/>
        <w:spacing w:after="280" w:before="280" w:lineRule="auto"/>
        <w:jc w:val="both"/>
        <w:rPr>
          <w:rFonts w:ascii="Times" w:cs="Times" w:eastAsia="Times" w:hAnsi="Times"/>
        </w:rPr>
      </w:pPr>
      <w:bookmarkStart w:colFirst="0" w:colLast="0" w:name="_heading=h.3rdcrjn" w:id="19"/>
      <w:bookmarkEnd w:id="19"/>
      <w:r w:rsidDel="00000000" w:rsidR="00000000" w:rsidRPr="00000000">
        <w:rPr>
          <w:rFonts w:ascii="Times" w:cs="Times" w:eastAsia="Times" w:hAnsi="Times"/>
          <w:rtl w:val="0"/>
        </w:rPr>
        <w:t xml:space="preserve">Указанные специалисты являются штатными сотрудниками Правообладателя ООО «ГЕТ-ЭНЕРДЖИ».</w:t>
      </w:r>
    </w:p>
    <w:p w:rsidR="00000000" w:rsidDel="00000000" w:rsidP="00000000" w:rsidRDefault="00000000" w:rsidRPr="00000000" w14:paraId="00000078">
      <w:pPr>
        <w:pStyle w:val="Heading1"/>
        <w:keepNext w:val="1"/>
        <w:pageBreakBefore w:val="0"/>
        <w:numPr>
          <w:ilvl w:val="0"/>
          <w:numId w:val="8"/>
        </w:numPr>
        <w:tabs>
          <w:tab w:val="center" w:leader="none" w:pos="709"/>
          <w:tab w:val="center" w:leader="none" w:pos="709"/>
          <w:tab w:val="center" w:leader="none" w:pos="709"/>
          <w:tab w:val="center" w:leader="none" w:pos="0"/>
        </w:tabs>
        <w:spacing w:after="60" w:before="240" w:line="360" w:lineRule="auto"/>
        <w:jc w:val="both"/>
        <w:rPr/>
      </w:pPr>
      <w:bookmarkStart w:colFirst="0" w:colLast="0" w:name="_heading=h.147n2zr" w:id="20"/>
      <w:bookmarkEnd w:id="20"/>
      <w:r w:rsidDel="00000000" w:rsidR="00000000" w:rsidRPr="00000000">
        <w:rPr>
          <w:vertAlign w:val="baseline"/>
          <w:rtl w:val="0"/>
        </w:rPr>
        <w:t xml:space="preserve">Контактная информация производителя программного продукта </w:t>
      </w:r>
    </w:p>
    <w:p w:rsidR="00000000" w:rsidDel="00000000" w:rsidP="00000000" w:rsidRDefault="00000000" w:rsidRPr="00000000" w14:paraId="00000079">
      <w:pPr>
        <w:pStyle w:val="Heading2"/>
        <w:keepNext w:val="1"/>
        <w:numPr>
          <w:ilvl w:val="1"/>
          <w:numId w:val="8"/>
        </w:numPr>
        <w:spacing w:after="180" w:before="360" w:line="360" w:lineRule="auto"/>
        <w:ind w:left="709"/>
        <w:jc w:val="both"/>
        <w:rPr/>
      </w:pPr>
      <w:bookmarkStart w:colFirst="0" w:colLast="0" w:name="_heading=h.3o7alnk" w:id="21"/>
      <w:bookmarkEnd w:id="21"/>
      <w:r w:rsidDel="00000000" w:rsidR="00000000" w:rsidRPr="00000000">
        <w:rPr>
          <w:vertAlign w:val="baseline"/>
          <w:rtl w:val="0"/>
        </w:rPr>
        <w:t xml:space="preserve">Юридическая информация 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ООО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 «</w:t>
      </w:r>
      <w:r w:rsidDel="00000000" w:rsidR="00000000" w:rsidRPr="00000000">
        <w:rPr>
          <w:rFonts w:ascii="Times" w:cs="Times" w:eastAsia="Times" w:hAnsi="Times"/>
          <w:rtl w:val="0"/>
        </w:rPr>
        <w:t xml:space="preserve">ГЕТ-ЭНЕРДЖИ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»</w:t>
        <w:br w:type="textWrapping"/>
        <w:t xml:space="preserve">Юридический адрес: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119334, город Москва, проезд Донской 5-й, дом 21Б, строение 10, этаж 2, помещение I, комната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Почтовый адрес: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119334, город Москва, проезд Донской 5-й, дом 21Б, строение 10, этаж 2, помещение I, комната 2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br w:type="textWrapping"/>
        <w:t xml:space="preserve">ОГРН: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1187746889659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br w:type="textWrapping"/>
        <w:t xml:space="preserve">ИНН / КПП: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7725498481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br w:type="textWrapping"/>
        <w:t xml:space="preserve">Электронная почта: </w:t>
      </w:r>
      <w:r w:rsidDel="00000000" w:rsidR="00000000" w:rsidRPr="00000000">
        <w:rPr>
          <w:rFonts w:ascii="Times" w:cs="Times" w:eastAsia="Times" w:hAnsi="Times"/>
          <w:rtl w:val="0"/>
        </w:rPr>
        <w:t xml:space="preserve">info@getenergy24.ru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2"/>
        <w:keepNext w:val="1"/>
        <w:numPr>
          <w:ilvl w:val="1"/>
          <w:numId w:val="8"/>
        </w:numPr>
        <w:spacing w:after="180" w:before="360" w:line="360" w:lineRule="auto"/>
        <w:ind w:left="709"/>
        <w:jc w:val="both"/>
        <w:rPr/>
      </w:pPr>
      <w:bookmarkStart w:colFirst="0" w:colLast="0" w:name="_heading=h.23ckvvd" w:id="22"/>
      <w:bookmarkEnd w:id="22"/>
      <w:r w:rsidDel="00000000" w:rsidR="00000000" w:rsidRPr="00000000">
        <w:rPr>
          <w:vertAlign w:val="baseline"/>
          <w:rtl w:val="0"/>
        </w:rPr>
        <w:t xml:space="preserve">Контактная информация службы технической поддержки 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Телефон: +74956422756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Электронная почта: support@getenergy24.ru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Фактический адрес размещения инфраструктуры разработки: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119334, город Москва, проезд Донской 5-й, дом 21Б, строение 10, этаж 2, помещение I, комната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Фактический адрес размещения разработчиков: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119334, город Москва, проезд Донской 5-й, дом 21Б, строение 10, этаж 2, помещение I, комната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Фактический адрес размещения службы поддержки: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119334, город Москва, проезд Донской 5-й, дом 21Б, строение 10, этаж 2, помещение I, комната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Режим работы технической поддержки: </w:t>
      </w:r>
      <w:r w:rsidDel="00000000" w:rsidR="00000000" w:rsidRPr="00000000">
        <w:rPr>
          <w:rFonts w:ascii="Times" w:cs="Times" w:eastAsia="Times" w:hAnsi="Times"/>
          <w:rtl w:val="0"/>
        </w:rPr>
        <w:t xml:space="preserve">круглосуточно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5039" w:hanging="360"/>
      </w:pPr>
      <w:rPr>
        <w:b w:val="1"/>
        <w:sz w:val="32"/>
        <w:szCs w:val="32"/>
      </w:rPr>
    </w:lvl>
    <w:lvl w:ilvl="1">
      <w:start w:val="1"/>
      <w:numFmt w:val="decimal"/>
      <w:lvlText w:val="%2.1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2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8">
    <w:lvl w:ilvl="0">
      <w:start w:val="3"/>
      <w:numFmt w:val="decimal"/>
      <w:lvlText w:val="%1."/>
      <w:lvlJc w:val="left"/>
      <w:pPr>
        <w:ind w:left="360" w:hanging="360"/>
      </w:pPr>
      <w:rPr>
        <w:b w:val="1"/>
        <w:sz w:val="32"/>
        <w:szCs w:val="32"/>
      </w:rPr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tabs>
        <w:tab w:val="center" w:leader="none" w:pos="709"/>
      </w:tabs>
      <w:spacing w:after="60" w:before="240" w:line="360" w:lineRule="auto"/>
      <w:ind w:left="720" w:hanging="360"/>
    </w:pPr>
    <w:rPr>
      <w:rFonts w:ascii="Times New Roman" w:cs="Times New Roman" w:eastAsia="Times New Roman" w:hAnsi="Times New Roman"/>
      <w:b w:val="1"/>
      <w:smallCaps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80" w:before="360" w:line="360" w:lineRule="auto"/>
      <w:ind w:left="1440" w:hanging="360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720"/>
      </w:tabs>
      <w:spacing w:after="60" w:before="240" w:line="360" w:lineRule="auto"/>
      <w:ind w:left="2160" w:hanging="36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center" w:leader="none" w:pos="851"/>
      </w:tabs>
      <w:spacing w:after="60" w:before="240" w:line="360" w:lineRule="auto"/>
      <w:ind w:left="2880" w:hanging="360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spacing w:after="60" w:before="240" w:line="360" w:lineRule="auto"/>
      <w:ind w:left="3600" w:hanging="360"/>
    </w:pPr>
    <w:rPr>
      <w:rFonts w:ascii="Times New Roman" w:cs="Times New Roman" w:eastAsia="Times New Roman" w:hAnsi="Times New Roman"/>
      <w:b w:val="1"/>
    </w:rPr>
  </w:style>
  <w:style w:type="paragraph" w:styleId="Heading6">
    <w:name w:val="heading 6"/>
    <w:basedOn w:val="Normal"/>
    <w:next w:val="Normal"/>
    <w:pPr>
      <w:spacing w:after="60" w:before="240" w:line="360" w:lineRule="auto"/>
      <w:ind w:left="4320" w:hanging="360"/>
    </w:pPr>
    <w:rPr>
      <w:rFonts w:ascii="Times New Roman" w:cs="Times New Roman" w:eastAsia="Times New Roman" w:hAnsi="Times New Roman"/>
      <w:i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tabs>
        <w:tab w:val="center" w:leader="none" w:pos="709"/>
      </w:tabs>
      <w:spacing w:after="60" w:before="240" w:line="360" w:lineRule="auto"/>
      <w:ind w:left="720" w:hanging="720"/>
    </w:pPr>
    <w:rPr>
      <w:rFonts w:ascii="Times New Roman" w:cs="Times New Roman" w:eastAsia="Times New Roman" w:hAnsi="Times New Roman"/>
      <w:b w:val="1"/>
      <w:smallCaps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80" w:before="360" w:line="360" w:lineRule="auto"/>
      <w:ind w:left="1440" w:hanging="720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720"/>
      </w:tabs>
      <w:spacing w:after="60" w:before="240" w:line="360" w:lineRule="auto"/>
      <w:ind w:left="2160" w:hanging="7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center" w:leader="none" w:pos="851"/>
      </w:tabs>
      <w:spacing w:after="60" w:before="240" w:line="360" w:lineRule="auto"/>
      <w:ind w:left="2880" w:hanging="720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spacing w:after="60" w:before="240" w:line="360" w:lineRule="auto"/>
      <w:ind w:left="3600" w:hanging="720"/>
    </w:pPr>
    <w:rPr>
      <w:rFonts w:ascii="Times New Roman" w:cs="Times New Roman" w:eastAsia="Times New Roman" w:hAnsi="Times New Roman"/>
      <w:b w:val="1"/>
    </w:rPr>
  </w:style>
  <w:style w:type="paragraph" w:styleId="Heading6">
    <w:name w:val="heading 6"/>
    <w:basedOn w:val="Normal"/>
    <w:next w:val="Normal"/>
    <w:pPr>
      <w:spacing w:after="60" w:before="240" w:line="360" w:lineRule="auto"/>
      <w:ind w:left="4320" w:hanging="720"/>
    </w:pPr>
    <w:rPr>
      <w:rFonts w:ascii="Times New Roman" w:cs="Times New Roman" w:eastAsia="Times New Roman" w:hAnsi="Times New Roman"/>
      <w:i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aliases w:val="ТК_ Заголовок 01 уровня,Заголовок1,Heading 1 Char2,Heading 1 Char1 Char,Heading 1 Char Char Char,Heading 1 Char Char1,Heading 1 Char Знак Char,Раздел,ОСнЗаг1,Are,Договор N,Are + 18 пт,По центру,После:  5 пт,ANP1,З_1,Заголовок раздела"/>
    <w:basedOn w:val="a"/>
    <w:next w:val="a"/>
    <w:link w:val="10"/>
    <w:uiPriority w:val="9"/>
    <w:qFormat w:val="1"/>
    <w:rsid w:val="00B94B3E"/>
    <w:pPr>
      <w:keepNext w:val="1"/>
      <w:pageBreakBefore w:val="1"/>
      <w:numPr>
        <w:numId w:val="6"/>
      </w:numPr>
      <w:tabs>
        <w:tab w:val="clear" w:pos="720"/>
        <w:tab w:val="center" w:pos="709"/>
      </w:tabs>
      <w:spacing w:after="60" w:before="240" w:line="360" w:lineRule="auto"/>
      <w:outlineLvl w:val="0"/>
    </w:pPr>
    <w:rPr>
      <w:rFonts w:ascii="Times New Roman" w:cs="Times New Roman" w:hAnsi="Times New Roman"/>
      <w:b w:val="1"/>
      <w:bCs w:val="1"/>
      <w:caps w:val="1"/>
      <w:kern w:val="32"/>
      <w:sz w:val="32"/>
      <w:szCs w:val="32"/>
      <w:lang w:val="x-none"/>
    </w:rPr>
  </w:style>
  <w:style w:type="paragraph" w:styleId="2">
    <w:name w:val="heading 2"/>
    <w:aliases w:val="ТК_Заголовок 02 уровня,H2,h2,Подраздел,Numbered text 3,Параграф,Char,Назв.дог.,ANP2,(подраздел), Char,Heading 2 Char,Заголовок Подраздела,headline,h,Heading 2 Hidden,CHS,H2-Heading 2,l2,Header2,22,heading2,list2,A,A.B.C.,list 2,Heading2,Titr"/>
    <w:basedOn w:val="a"/>
    <w:next w:val="a"/>
    <w:link w:val="20"/>
    <w:uiPriority w:val="9"/>
    <w:unhideWhenUsed w:val="1"/>
    <w:qFormat w:val="1"/>
    <w:rsid w:val="00B94B3E"/>
    <w:pPr>
      <w:keepNext w:val="1"/>
      <w:numPr>
        <w:ilvl w:val="1"/>
        <w:numId w:val="6"/>
      </w:numPr>
      <w:spacing w:after="180" w:before="360" w:line="360" w:lineRule="auto"/>
      <w:outlineLvl w:val="1"/>
    </w:pPr>
    <w:rPr>
      <w:rFonts w:ascii="Times New Roman" w:cs="Times New Roman" w:hAnsi="Times New Roman"/>
      <w:b w:val="1"/>
      <w:bCs w:val="1"/>
      <w:iCs w:val="1"/>
      <w:sz w:val="28"/>
      <w:szCs w:val="28"/>
      <w:lang w:val="x-none"/>
    </w:rPr>
  </w:style>
  <w:style w:type="paragraph" w:styleId="3">
    <w:name w:val="heading 3"/>
    <w:aliases w:val="ТК_Заголовок 03 уровня,H3,Пункт,Назв.разд.,H31,H32,H33,H34,H35,H311,H321,H36,H37,H38,H39,H310,H312,H313,H314,H315,H316,H317,H318,H319,H320,H322,H323,H3110,H3111,H324,H325,H326,H327,H328,H329,H330,H331,H332,H3112,h3,ANP3,(пункт)"/>
    <w:basedOn w:val="a"/>
    <w:next w:val="a"/>
    <w:link w:val="30"/>
    <w:uiPriority w:val="9"/>
    <w:semiHidden w:val="1"/>
    <w:unhideWhenUsed w:val="1"/>
    <w:qFormat w:val="1"/>
    <w:rsid w:val="00B94B3E"/>
    <w:pPr>
      <w:keepNext w:val="1"/>
      <w:numPr>
        <w:ilvl w:val="2"/>
        <w:numId w:val="6"/>
      </w:numPr>
      <w:tabs>
        <w:tab w:val="left" w:pos="720"/>
      </w:tabs>
      <w:spacing w:after="60" w:before="240" w:line="360" w:lineRule="auto"/>
      <w:outlineLvl w:val="2"/>
    </w:pPr>
    <w:rPr>
      <w:rFonts w:ascii="Times New Roman" w:cs="Times New Roman" w:hAnsi="Times New Roman"/>
      <w:b w:val="1"/>
      <w:bCs w:val="1"/>
      <w:sz w:val="26"/>
      <w:szCs w:val="26"/>
      <w:lang w:val="x-none"/>
    </w:rPr>
  </w:style>
  <w:style w:type="paragraph" w:styleId="4">
    <w:name w:val="heading 4"/>
    <w:aliases w:val="ТК_Заголовок 04 уровня,Заголовок 4 (Приложение),(подпункт),Н4"/>
    <w:basedOn w:val="a"/>
    <w:next w:val="a"/>
    <w:link w:val="40"/>
    <w:uiPriority w:val="9"/>
    <w:semiHidden w:val="1"/>
    <w:unhideWhenUsed w:val="1"/>
    <w:qFormat w:val="1"/>
    <w:rsid w:val="00B94B3E"/>
    <w:pPr>
      <w:keepNext w:val="1"/>
      <w:numPr>
        <w:ilvl w:val="3"/>
        <w:numId w:val="6"/>
      </w:numPr>
      <w:tabs>
        <w:tab w:val="center" w:pos="851"/>
      </w:tabs>
      <w:spacing w:after="60" w:before="240" w:line="360" w:lineRule="auto"/>
      <w:outlineLvl w:val="3"/>
    </w:pPr>
    <w:rPr>
      <w:rFonts w:ascii="Times New Roman" w:cs="Times New Roman" w:hAnsi="Times New Roman"/>
      <w:b w:val="1"/>
      <w:bCs w:val="1"/>
      <w:szCs w:val="28"/>
      <w:lang w:val="x-none"/>
    </w:rPr>
  </w:style>
  <w:style w:type="paragraph" w:styleId="5">
    <w:name w:val="heading 5"/>
    <w:aliases w:val="ТК_ Заголовок 05 уровня,Заголовок 5_СТД,Н5"/>
    <w:basedOn w:val="a"/>
    <w:next w:val="a"/>
    <w:link w:val="50"/>
    <w:uiPriority w:val="9"/>
    <w:semiHidden w:val="1"/>
    <w:unhideWhenUsed w:val="1"/>
    <w:qFormat w:val="1"/>
    <w:rsid w:val="00B94B3E"/>
    <w:pPr>
      <w:numPr>
        <w:ilvl w:val="4"/>
        <w:numId w:val="6"/>
      </w:numPr>
      <w:spacing w:after="60" w:before="240" w:line="360" w:lineRule="auto"/>
      <w:outlineLvl w:val="4"/>
    </w:pPr>
    <w:rPr>
      <w:rFonts w:ascii="Times New Roman" w:cs="Times New Roman" w:hAnsi="Times New Roman"/>
      <w:b w:val="1"/>
      <w:bCs w:val="1"/>
      <w:iCs w:val="1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B94B3E"/>
    <w:pPr>
      <w:numPr>
        <w:ilvl w:val="5"/>
        <w:numId w:val="6"/>
      </w:numPr>
      <w:spacing w:after="60" w:before="240" w:line="360" w:lineRule="auto"/>
      <w:outlineLvl w:val="5"/>
    </w:pPr>
    <w:rPr>
      <w:rFonts w:ascii="Times New Roman" w:cs="Times New Roman" w:hAnsi="Times New Roman"/>
      <w:bCs w:val="1"/>
      <w:i w:val="1"/>
      <w:lang w:val="x-none"/>
    </w:rPr>
  </w:style>
  <w:style w:type="paragraph" w:styleId="7">
    <w:name w:val="heading 7"/>
    <w:basedOn w:val="a"/>
    <w:next w:val="a"/>
    <w:link w:val="70"/>
    <w:uiPriority w:val="9"/>
    <w:qFormat w:val="1"/>
    <w:rsid w:val="00B94B3E"/>
    <w:pPr>
      <w:numPr>
        <w:ilvl w:val="6"/>
        <w:numId w:val="6"/>
      </w:numPr>
      <w:spacing w:after="60" w:before="240" w:line="360" w:lineRule="auto"/>
      <w:outlineLvl w:val="6"/>
    </w:pPr>
    <w:rPr>
      <w:rFonts w:ascii="Times New Roman" w:cs="Times New Roman" w:hAnsi="Times New Roman"/>
      <w:lang w:val="x-none"/>
    </w:rPr>
  </w:style>
  <w:style w:type="paragraph" w:styleId="8">
    <w:name w:val="heading 8"/>
    <w:basedOn w:val="a"/>
    <w:next w:val="a"/>
    <w:link w:val="80"/>
    <w:uiPriority w:val="9"/>
    <w:qFormat w:val="1"/>
    <w:rsid w:val="00B94B3E"/>
    <w:pPr>
      <w:numPr>
        <w:ilvl w:val="7"/>
        <w:numId w:val="6"/>
      </w:numPr>
      <w:spacing w:after="60" w:before="240" w:line="360" w:lineRule="auto"/>
      <w:outlineLvl w:val="7"/>
    </w:pPr>
    <w:rPr>
      <w:rFonts w:ascii="Times New Roman" w:cs="Times New Roman" w:hAnsi="Times New Roman"/>
      <w:i w:val="1"/>
      <w:iCs w:val="1"/>
      <w:lang w:val="x-none"/>
    </w:rPr>
  </w:style>
  <w:style w:type="paragraph" w:styleId="9">
    <w:name w:val="heading 9"/>
    <w:basedOn w:val="a"/>
    <w:next w:val="a"/>
    <w:link w:val="90"/>
    <w:uiPriority w:val="9"/>
    <w:qFormat w:val="1"/>
    <w:rsid w:val="00B94B3E"/>
    <w:pPr>
      <w:numPr>
        <w:ilvl w:val="8"/>
        <w:numId w:val="6"/>
      </w:numPr>
      <w:spacing w:after="60" w:before="240" w:line="360" w:lineRule="auto"/>
      <w:outlineLvl w:val="8"/>
    </w:pPr>
    <w:rPr>
      <w:rFonts w:ascii="Cambria" w:cs="Times New Roman" w:hAnsi="Cambria"/>
      <w:lang w:val="x-none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Normal (Web)"/>
    <w:basedOn w:val="a"/>
    <w:uiPriority w:val="99"/>
    <w:unhideWhenUsed w:val="1"/>
    <w:rsid w:val="002D6480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table" w:styleId="a5">
    <w:name w:val="Table Grid"/>
    <w:basedOn w:val="a1"/>
    <w:uiPriority w:val="39"/>
    <w:rsid w:val="0052592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6">
    <w:name w:val="Hyperlink"/>
    <w:basedOn w:val="a0"/>
    <w:uiPriority w:val="99"/>
    <w:unhideWhenUsed w:val="1"/>
    <w:rsid w:val="00525920"/>
    <w:rPr>
      <w:color w:val="0000ff"/>
      <w:u w:val="single"/>
    </w:rPr>
  </w:style>
  <w:style w:type="character" w:styleId="a7">
    <w:name w:val="Strong"/>
    <w:basedOn w:val="a0"/>
    <w:uiPriority w:val="22"/>
    <w:qFormat w:val="1"/>
    <w:rsid w:val="00525920"/>
    <w:rPr>
      <w:b w:val="1"/>
      <w:bCs w:val="1"/>
    </w:rPr>
  </w:style>
  <w:style w:type="paragraph" w:styleId="msonormal0" w:customStyle="1">
    <w:name w:val="msonormal"/>
    <w:basedOn w:val="a"/>
    <w:rsid w:val="00525920"/>
    <w:pPr>
      <w:spacing w:after="100" w:afterAutospacing="1" w:before="100" w:beforeAutospacing="1"/>
    </w:pPr>
    <w:rPr>
      <w:rFonts w:ascii="Times New Roman" w:cs="Times New Roman" w:hAnsi="Times New Roman" w:eastAsiaTheme="minorEastAsia"/>
    </w:rPr>
  </w:style>
  <w:style w:type="character" w:styleId="a8">
    <w:name w:val="annotation reference"/>
    <w:basedOn w:val="a0"/>
    <w:uiPriority w:val="99"/>
    <w:semiHidden w:val="1"/>
    <w:unhideWhenUsed w:val="1"/>
    <w:rsid w:val="00CA2A85"/>
    <w:rPr>
      <w:sz w:val="16"/>
      <w:szCs w:val="16"/>
    </w:rPr>
  </w:style>
  <w:style w:type="paragraph" w:styleId="a9">
    <w:name w:val="annotation text"/>
    <w:basedOn w:val="a"/>
    <w:link w:val="aa"/>
    <w:uiPriority w:val="99"/>
    <w:semiHidden w:val="1"/>
    <w:unhideWhenUsed w:val="1"/>
    <w:rsid w:val="00CA2A85"/>
    <w:rPr>
      <w:sz w:val="20"/>
      <w:szCs w:val="20"/>
    </w:rPr>
  </w:style>
  <w:style w:type="character" w:styleId="aa" w:customStyle="1">
    <w:name w:val="Текст примечания Знак"/>
    <w:basedOn w:val="a0"/>
    <w:link w:val="a9"/>
    <w:uiPriority w:val="99"/>
    <w:semiHidden w:val="1"/>
    <w:rsid w:val="00CA2A8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 w:val="1"/>
    <w:unhideWhenUsed w:val="1"/>
    <w:rsid w:val="00CA2A85"/>
    <w:rPr>
      <w:b w:val="1"/>
      <w:bCs w:val="1"/>
    </w:rPr>
  </w:style>
  <w:style w:type="character" w:styleId="ac" w:customStyle="1">
    <w:name w:val="Тема примечания Знак"/>
    <w:basedOn w:val="aa"/>
    <w:link w:val="ab"/>
    <w:uiPriority w:val="99"/>
    <w:semiHidden w:val="1"/>
    <w:rsid w:val="00CA2A85"/>
    <w:rPr>
      <w:b w:val="1"/>
      <w:bCs w:val="1"/>
      <w:sz w:val="20"/>
      <w:szCs w:val="20"/>
    </w:rPr>
  </w:style>
  <w:style w:type="character" w:styleId="10" w:customStyle="1">
    <w:name w:val="Заголовок 1 Знак"/>
    <w:aliases w:val="ТК_ Заголовок 01 уровня Знак,Заголовок1 Знак,Heading 1 Char2 Знак,Heading 1 Char1 Char Знак,Heading 1 Char Char Char Знак,Heading 1 Char Char1 Знак,Heading 1 Char Знак Char Знак,Раздел Знак,ОСнЗаг1 Знак,Are Знак,Договор N Знак,ANP1 Знак"/>
    <w:basedOn w:val="a0"/>
    <w:link w:val="1"/>
    <w:rsid w:val="00B94B3E"/>
    <w:rPr>
      <w:rFonts w:ascii="Times New Roman" w:cs="Times New Roman" w:eastAsia="Calibri" w:hAnsi="Times New Roman"/>
      <w:b w:val="1"/>
      <w:bCs w:val="1"/>
      <w:caps w:val="1"/>
      <w:kern w:val="32"/>
      <w:sz w:val="32"/>
      <w:szCs w:val="32"/>
      <w:lang w:val="x-none"/>
    </w:rPr>
  </w:style>
  <w:style w:type="character" w:styleId="20" w:customStyle="1">
    <w:name w:val="Заголовок 2 Знак"/>
    <w:aliases w:val="ТК_Заголовок 02 уровня Знак,H2 Знак,h2 Знак,Подраздел Знак,Numbered text 3 Знак,Параграф Знак,Char Знак,Назв.дог. Знак,ANP2 Знак,(подраздел) Знак, Char Знак,Heading 2 Char Знак,Заголовок Подраздела Знак,headline Знак,h Знак,CHS Знак"/>
    <w:basedOn w:val="a0"/>
    <w:link w:val="2"/>
    <w:rsid w:val="00B94B3E"/>
    <w:rPr>
      <w:rFonts w:ascii="Times New Roman" w:cs="Times New Roman" w:eastAsia="Calibri" w:hAnsi="Times New Roman"/>
      <w:b w:val="1"/>
      <w:bCs w:val="1"/>
      <w:iCs w:val="1"/>
      <w:sz w:val="28"/>
      <w:szCs w:val="28"/>
      <w:lang w:val="x-none"/>
    </w:rPr>
  </w:style>
  <w:style w:type="character" w:styleId="30" w:customStyle="1">
    <w:name w:val="Заголовок 3 Знак"/>
    <w:aliases w:val="ТК_Заголовок 03 уровня Знак,H3 Знак,Пункт Знак,Назв.разд. Знак,H31 Знак,H32 Знак,H33 Знак,H34 Знак,H35 Знак,H311 Знак,H321 Знак,H36 Знак,H37 Знак,H38 Знак,H39 Знак,H310 Знак,H312 Знак,H313 Знак,H314 Знак,H315 Знак,H316 Знак,H317 Знак"/>
    <w:basedOn w:val="a0"/>
    <w:link w:val="3"/>
    <w:uiPriority w:val="9"/>
    <w:rsid w:val="00B94B3E"/>
    <w:rPr>
      <w:rFonts w:ascii="Times New Roman" w:cs="Times New Roman" w:eastAsia="Calibri" w:hAnsi="Times New Roman"/>
      <w:b w:val="1"/>
      <w:bCs w:val="1"/>
      <w:sz w:val="26"/>
      <w:szCs w:val="26"/>
      <w:lang w:val="x-none"/>
    </w:rPr>
  </w:style>
  <w:style w:type="character" w:styleId="40" w:customStyle="1">
    <w:name w:val="Заголовок 4 Знак"/>
    <w:aliases w:val="ТК_Заголовок 04 уровня Знак,Заголовок 4 (Приложение) Знак,(подпункт) Знак,Н4 Знак"/>
    <w:basedOn w:val="a0"/>
    <w:link w:val="4"/>
    <w:uiPriority w:val="9"/>
    <w:rsid w:val="00B94B3E"/>
    <w:rPr>
      <w:rFonts w:ascii="Times New Roman" w:cs="Times New Roman" w:eastAsia="Calibri" w:hAnsi="Times New Roman"/>
      <w:b w:val="1"/>
      <w:bCs w:val="1"/>
      <w:szCs w:val="28"/>
      <w:lang w:val="x-none"/>
    </w:rPr>
  </w:style>
  <w:style w:type="character" w:styleId="50" w:customStyle="1">
    <w:name w:val="Заголовок 5 Знак"/>
    <w:aliases w:val="ТК_ Заголовок 05 уровня Знак,Заголовок 5_СТД Знак,Н5 Знак"/>
    <w:basedOn w:val="a0"/>
    <w:link w:val="5"/>
    <w:uiPriority w:val="9"/>
    <w:rsid w:val="00B94B3E"/>
    <w:rPr>
      <w:rFonts w:ascii="Times New Roman" w:cs="Times New Roman" w:eastAsia="Calibri" w:hAnsi="Times New Roman"/>
      <w:b w:val="1"/>
      <w:bCs w:val="1"/>
      <w:iCs w:val="1"/>
      <w:szCs w:val="26"/>
      <w:lang w:val="x-none"/>
    </w:rPr>
  </w:style>
  <w:style w:type="character" w:styleId="60" w:customStyle="1">
    <w:name w:val="Заголовок 6 Знак"/>
    <w:basedOn w:val="a0"/>
    <w:link w:val="6"/>
    <w:uiPriority w:val="9"/>
    <w:rsid w:val="00B94B3E"/>
    <w:rPr>
      <w:rFonts w:ascii="Times New Roman" w:cs="Times New Roman" w:eastAsia="Calibri" w:hAnsi="Times New Roman"/>
      <w:bCs w:val="1"/>
      <w:i w:val="1"/>
      <w:lang w:val="x-none"/>
    </w:rPr>
  </w:style>
  <w:style w:type="character" w:styleId="70" w:customStyle="1">
    <w:name w:val="Заголовок 7 Знак"/>
    <w:basedOn w:val="a0"/>
    <w:link w:val="7"/>
    <w:uiPriority w:val="9"/>
    <w:rsid w:val="00B94B3E"/>
    <w:rPr>
      <w:rFonts w:ascii="Times New Roman" w:cs="Times New Roman" w:eastAsia="Calibri" w:hAnsi="Times New Roman"/>
      <w:lang w:val="x-none"/>
    </w:rPr>
  </w:style>
  <w:style w:type="character" w:styleId="80" w:customStyle="1">
    <w:name w:val="Заголовок 8 Знак"/>
    <w:basedOn w:val="a0"/>
    <w:link w:val="8"/>
    <w:uiPriority w:val="9"/>
    <w:rsid w:val="00B94B3E"/>
    <w:rPr>
      <w:rFonts w:ascii="Times New Roman" w:cs="Times New Roman" w:eastAsia="Calibri" w:hAnsi="Times New Roman"/>
      <w:i w:val="1"/>
      <w:iCs w:val="1"/>
      <w:lang w:val="x-none"/>
    </w:rPr>
  </w:style>
  <w:style w:type="character" w:styleId="90" w:customStyle="1">
    <w:name w:val="Заголовок 9 Знак"/>
    <w:basedOn w:val="a0"/>
    <w:link w:val="9"/>
    <w:uiPriority w:val="9"/>
    <w:rsid w:val="00B94B3E"/>
    <w:rPr>
      <w:rFonts w:ascii="Cambria" w:cs="Times New Roman" w:eastAsia="Calibri" w:hAnsi="Cambria"/>
      <w:lang w:val="x-none"/>
    </w:rPr>
  </w:style>
  <w:style w:type="paragraph" w:styleId="ad">
    <w:name w:val="Body Text"/>
    <w:basedOn w:val="a"/>
    <w:link w:val="ae"/>
    <w:qFormat w:val="1"/>
    <w:rsid w:val="00B94B3E"/>
    <w:pPr>
      <w:spacing w:line="360" w:lineRule="auto"/>
      <w:ind w:firstLine="720"/>
      <w:jc w:val="both"/>
    </w:pPr>
    <w:rPr>
      <w:rFonts w:ascii="Times New Roman" w:cs="Times New Roman" w:eastAsia="Times New Roman" w:hAnsi="Times New Roman"/>
      <w:szCs w:val="20"/>
      <w:lang w:eastAsia="x-none" w:val="x-none"/>
    </w:rPr>
  </w:style>
  <w:style w:type="character" w:styleId="ae" w:customStyle="1">
    <w:name w:val="Основной текст Знак"/>
    <w:basedOn w:val="a0"/>
    <w:link w:val="ad"/>
    <w:rsid w:val="00B94B3E"/>
    <w:rPr>
      <w:rFonts w:ascii="Times New Roman" w:cs="Times New Roman" w:eastAsia="Times New Roman" w:hAnsi="Times New Roman"/>
      <w:szCs w:val="20"/>
      <w:lang w:eastAsia="x-none" w:val="x-none"/>
    </w:rPr>
  </w:style>
  <w:style w:type="paragraph" w:styleId="af">
    <w:name w:val="List Paragraph"/>
    <w:basedOn w:val="a"/>
    <w:uiPriority w:val="34"/>
    <w:qFormat w:val="1"/>
    <w:rsid w:val="00B94B3E"/>
    <w:pPr>
      <w:ind w:left="720"/>
      <w:contextualSpacing w:val="1"/>
    </w:pPr>
  </w:style>
  <w:style w:type="paragraph" w:styleId="af0">
    <w:name w:val="TOC Heading"/>
    <w:basedOn w:val="1"/>
    <w:next w:val="a"/>
    <w:uiPriority w:val="39"/>
    <w:unhideWhenUsed w:val="1"/>
    <w:qFormat w:val="1"/>
    <w:rsid w:val="009F697D"/>
    <w:pPr>
      <w:keepLines w:val="1"/>
      <w:pageBreakBefore w:val="0"/>
      <w:numPr>
        <w:numId w:val="0"/>
      </w:numPr>
      <w:spacing w:after="0" w:before="480" w:line="276" w:lineRule="auto"/>
      <w:outlineLvl w:val="9"/>
    </w:pPr>
    <w:rPr>
      <w:rFonts w:asciiTheme="majorHAnsi" w:cstheme="majorBidi" w:eastAsiaTheme="majorEastAsia" w:hAnsiTheme="majorHAnsi"/>
      <w:caps w:val="0"/>
      <w:color w:val="2f5496" w:themeColor="accent1" w:themeShade="0000BF"/>
      <w:kern w:val="0"/>
      <w:sz w:val="28"/>
      <w:szCs w:val="28"/>
      <w:lang w:val="ru-RU"/>
    </w:rPr>
  </w:style>
  <w:style w:type="paragraph" w:styleId="11">
    <w:name w:val="toc 1"/>
    <w:basedOn w:val="a"/>
    <w:next w:val="a"/>
    <w:autoRedefine w:val="1"/>
    <w:uiPriority w:val="39"/>
    <w:unhideWhenUsed w:val="1"/>
    <w:rsid w:val="009F697D"/>
    <w:pPr>
      <w:spacing w:after="120" w:before="240"/>
    </w:pPr>
    <w:rPr>
      <w:b w:val="1"/>
      <w:bCs w:val="1"/>
      <w:sz w:val="20"/>
      <w:szCs w:val="20"/>
    </w:rPr>
  </w:style>
  <w:style w:type="paragraph" w:styleId="21">
    <w:name w:val="toc 2"/>
    <w:basedOn w:val="a"/>
    <w:next w:val="a"/>
    <w:autoRedefine w:val="1"/>
    <w:uiPriority w:val="39"/>
    <w:unhideWhenUsed w:val="1"/>
    <w:rsid w:val="009F697D"/>
    <w:pPr>
      <w:spacing w:before="120"/>
      <w:ind w:left="240"/>
    </w:pPr>
    <w:rPr>
      <w:i w:val="1"/>
      <w:iCs w:val="1"/>
      <w:sz w:val="20"/>
      <w:szCs w:val="20"/>
    </w:rPr>
  </w:style>
  <w:style w:type="paragraph" w:styleId="31">
    <w:name w:val="toc 3"/>
    <w:basedOn w:val="a"/>
    <w:next w:val="a"/>
    <w:autoRedefine w:val="1"/>
    <w:uiPriority w:val="39"/>
    <w:semiHidden w:val="1"/>
    <w:unhideWhenUsed w:val="1"/>
    <w:rsid w:val="009F697D"/>
    <w:pPr>
      <w:ind w:left="480"/>
    </w:pPr>
    <w:rPr>
      <w:sz w:val="20"/>
      <w:szCs w:val="20"/>
    </w:rPr>
  </w:style>
  <w:style w:type="paragraph" w:styleId="41">
    <w:name w:val="toc 4"/>
    <w:basedOn w:val="a"/>
    <w:next w:val="a"/>
    <w:autoRedefine w:val="1"/>
    <w:uiPriority w:val="39"/>
    <w:semiHidden w:val="1"/>
    <w:unhideWhenUsed w:val="1"/>
    <w:rsid w:val="009F697D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 w:val="1"/>
    <w:uiPriority w:val="39"/>
    <w:semiHidden w:val="1"/>
    <w:unhideWhenUsed w:val="1"/>
    <w:rsid w:val="009F697D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 w:val="1"/>
    <w:uiPriority w:val="39"/>
    <w:semiHidden w:val="1"/>
    <w:unhideWhenUsed w:val="1"/>
    <w:rsid w:val="009F697D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 w:val="1"/>
    <w:uiPriority w:val="39"/>
    <w:semiHidden w:val="1"/>
    <w:unhideWhenUsed w:val="1"/>
    <w:rsid w:val="009F697D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 w:val="1"/>
    <w:uiPriority w:val="39"/>
    <w:semiHidden w:val="1"/>
    <w:unhideWhenUsed w:val="1"/>
    <w:rsid w:val="009F697D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 w:val="1"/>
    <w:uiPriority w:val="39"/>
    <w:semiHidden w:val="1"/>
    <w:unhideWhenUsed w:val="1"/>
    <w:rsid w:val="009F697D"/>
    <w:pPr>
      <w:ind w:left="1920"/>
    </w:pPr>
    <w:rPr>
      <w:sz w:val="20"/>
      <w:szCs w:val="20"/>
    </w:rPr>
  </w:style>
  <w:style w:type="paragraph" w:styleId="af1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AkihL13xVFB3zrjAgR77p85GmQ==">CgMxLjAyCWguMWtzdjR1djIJaC40NHNpbmlvMg5oLmZpcm0xeXVtbng4djIOaC5pOGdqdmF4emFwcnQyDmgueHVlbjRlc2N5d2N4MgloLjJqeHN4cWgyCWguM2oycXFtMzIOaC5wNmlxdGM1eGhsc28yDWguZHRsYzY4Nng2NTQyCWguMXk4MTB0dzIJaC40aTdvamhwMgloLjFjaTkzeGIyCWguM3dod21sNDIJaC4yYm42d3N4MghoLnFzaDcwcTIJaC4zYXM0cG9qMgloLjFweGV6d2MyCWguNDl4MmlrNTIJaC4ycDJjc3J5MgloLjNyZGNyam4yCWguMTQ3bjJ6cjIJaC4zbzdhbG5rMgloLjIzY2t2dmQ4AHIhMTRzN0ttNWVGdlFhTnVQUnA3aWEycjZDTDEwNC1lRU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2021-07-16T08:51:00Z</dcterms:created>
  <dc:creator>Росоха Анастасия Сергеевна</dc:creator>
</cp:coreProperties>
</file>